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E1" w:rsidRPr="00A731E1" w:rsidRDefault="00A731E1" w:rsidP="00A731E1">
      <w:pPr>
        <w:shd w:val="clear" w:color="auto" w:fill="FFFFFF"/>
        <w:spacing w:before="250" w:after="125" w:line="240" w:lineRule="auto"/>
        <w:outlineLvl w:val="0"/>
        <w:rPr>
          <w:rFonts w:ascii="Arial" w:eastAsia="Times New Roman" w:hAnsi="Arial" w:cs="Arial"/>
          <w:color w:val="494848"/>
          <w:kern w:val="36"/>
          <w:sz w:val="45"/>
          <w:szCs w:val="45"/>
          <w:lang w:eastAsia="uk-UA"/>
        </w:rPr>
      </w:pPr>
      <w:r w:rsidRPr="00A731E1">
        <w:rPr>
          <w:rFonts w:ascii="Arial" w:eastAsia="Times New Roman" w:hAnsi="Arial" w:cs="Arial"/>
          <w:color w:val="494848"/>
          <w:kern w:val="36"/>
          <w:sz w:val="45"/>
          <w:szCs w:val="45"/>
          <w:lang w:eastAsia="uk-UA"/>
        </w:rPr>
        <w:t>Про майно спільної власності територіальних громад сіл, селищ, міст області – адміністративну будівлю на вул. Грушевського, 21 у м. Івано-Франківську</w:t>
      </w:r>
    </w:p>
    <w:p w:rsidR="00A731E1" w:rsidRPr="00A731E1" w:rsidRDefault="00A731E1" w:rsidP="00A7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br/>
      </w:r>
    </w:p>
    <w:p w:rsidR="00A731E1" w:rsidRPr="00A731E1" w:rsidRDefault="00A731E1" w:rsidP="00A731E1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УКРАЇНА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proofErr w:type="spellStart"/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ІВАНО-ФРАНКІВСЬКА</w:t>
      </w:r>
      <w:proofErr w:type="spellEnd"/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 xml:space="preserve"> ОБЛАСНА РАДА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Сьоме демократичне скликання</w:t>
      </w: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(Двадцять восьма сесія)</w:t>
      </w:r>
    </w:p>
    <w:p w:rsidR="00A731E1" w:rsidRPr="00A731E1" w:rsidRDefault="00A731E1" w:rsidP="00A731E1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РІШЕННЯ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від 17.05.2019. № 1142-28/2019</w:t>
      </w: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br/>
        <w:t>м. Івано-Франківськ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Про майно спільної власності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територіальних громад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сіл, селищ, міст області –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адміністративну будівлю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на вул. Грушевського, 21</w:t>
      </w:r>
      <w:r w:rsidRPr="00A731E1">
        <w:rPr>
          <w:rFonts w:ascii="Arial" w:eastAsia="Times New Roman" w:hAnsi="Arial" w:cs="Arial"/>
          <w:b/>
          <w:bCs/>
          <w:color w:val="494848"/>
          <w:sz w:val="20"/>
          <w:szCs w:val="20"/>
          <w:lang w:eastAsia="uk-UA"/>
        </w:rPr>
        <w:br/>
      </w: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у м. Івано-Франківську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Відповідно до статей 43, 60 Закону України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“Про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 місцеве самоврядування в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Україні”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, статті 4 Закону України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“Про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 оренду державного та комунального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майна”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, постанови Кабінету Міністрів України від 18.12.2013. № 939-ДСК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“Про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 та визнання такими, що втратили чинність, деяких постанов Кабінету Міністрів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України”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, враховуючи рішення обласної ради від 10.06.2016. № 207-5/2016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“Про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 передачу в оренду майна спільної власності територіальних громад сіл, селищ, міст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області”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, з метою забезпечення належного пропускного режиму в адміністративній будівлі на вул. Грушевського, 21 у м. Івано-Франківську, безпеки цього об’єкта від можливих терористичних посягань обласна рада  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вирішила:</w:t>
      </w:r>
    </w:p>
    <w:p w:rsidR="00A731E1" w:rsidRPr="00A731E1" w:rsidRDefault="00A731E1" w:rsidP="00A73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Встановити, що приміщення адміністративної будівлі на вул. Грушевського, 21 у м. Івано-Франківську використовуються обласною радою, підприємствами, установами, організаціями спільної власності територіальних громад сіл, селищ, міст області для здійснення своїх функцій, а також органами державної влади та органами місцевого самоврядування.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Користування приміщеннями адміністративної будівлі на вул. Грушевського, 21 у м. Івано-Франківську здійснюється на умовах оренди без права передачі в суборенду. Розмір орендної плати визначається згідно з Методикою розрахунку орендної плати за майно спільної власності територіальних громад сіл, селищ, міст області та пропорції її розподілу, затвердженої відповідним рішенням обласної ради.  </w:t>
      </w:r>
    </w:p>
    <w:p w:rsidR="00A731E1" w:rsidRPr="00A731E1" w:rsidRDefault="00A731E1" w:rsidP="00A73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Комунальному підприємству Івано-Франківської обласної ради з експлуатації майна (В. 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Костишин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) як 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балансоутримувачу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 xml:space="preserve"> адміністративної будівлі на вул. Грушевського, 21 у м. Івано-Франківську впорядкувати використання її приміщень відповідно до вимог пункту 1 цього рішення.</w:t>
      </w:r>
    </w:p>
    <w:p w:rsidR="00A731E1" w:rsidRPr="00A731E1" w:rsidRDefault="00A731E1" w:rsidP="00A73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lastRenderedPageBreak/>
        <w:t>Затвердити Правила пропускного режиму громадян в адміністративну будівлю на вул. Грушевського, 21 у м. Івано-Франківську (додаються).</w:t>
      </w:r>
    </w:p>
    <w:p w:rsidR="00A731E1" w:rsidRPr="00A731E1" w:rsidRDefault="00A731E1" w:rsidP="00A73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Затвердити Положення про організацію оповіщення та евакуацію з адміністративної будівлі на вул. Грушевського, 21 у м. Івано-Франківську при загрозі виникнення надзвичайної ситуації (додається).</w:t>
      </w:r>
    </w:p>
    <w:p w:rsidR="00A731E1" w:rsidRPr="00A731E1" w:rsidRDefault="00A731E1" w:rsidP="00A73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Контроль за виконанням рішення покласти на першого заступника голови обласної ради В. Гладія та постійні комісії обласної ради з питань соціально-економічного розвитку, управління комунальною власністю, розвитку малого і середнього бізнесу (О. </w:t>
      </w:r>
      <w:proofErr w:type="spellStart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Дзеса</w:t>
      </w:r>
      <w:proofErr w:type="spellEnd"/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) і з питань захисту прав людини, законності, правопорядку, антикорупційної політики, люстрації та очищення влади (Б. Станіславський).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color w:val="494848"/>
          <w:sz w:val="20"/>
          <w:szCs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 </w:t>
      </w:r>
    </w:p>
    <w:p w:rsidR="00A731E1" w:rsidRPr="00A731E1" w:rsidRDefault="00A731E1" w:rsidP="00A731E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94848"/>
          <w:sz w:val="20"/>
          <w:szCs w:val="20"/>
          <w:lang w:eastAsia="uk-UA"/>
        </w:rPr>
      </w:pPr>
      <w:r w:rsidRPr="00A731E1">
        <w:rPr>
          <w:rFonts w:ascii="Arial" w:eastAsia="Times New Roman" w:hAnsi="Arial" w:cs="Arial"/>
          <w:b/>
          <w:bCs/>
          <w:color w:val="494848"/>
          <w:sz w:val="20"/>
          <w:lang w:eastAsia="uk-UA"/>
        </w:rPr>
        <w:t>Голова обласної ради                                                                    Олександр Сич</w:t>
      </w:r>
    </w:p>
    <w:p w:rsidR="00550414" w:rsidRDefault="00A731E1"/>
    <w:sectPr w:rsidR="00550414" w:rsidSect="00E60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09C"/>
    <w:multiLevelType w:val="multilevel"/>
    <w:tmpl w:val="39C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A6E3D"/>
    <w:multiLevelType w:val="multilevel"/>
    <w:tmpl w:val="E6701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31E1"/>
    <w:rsid w:val="004930BA"/>
    <w:rsid w:val="00817FED"/>
    <w:rsid w:val="00A731E1"/>
    <w:rsid w:val="00E6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05"/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1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7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3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1140</Characters>
  <Application>Microsoft Office Word</Application>
  <DocSecurity>0</DocSecurity>
  <Lines>9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Vovka</dc:creator>
  <cp:lastModifiedBy>Vovka</cp:lastModifiedBy>
  <cp:revision>1</cp:revision>
  <dcterms:created xsi:type="dcterms:W3CDTF">2020-01-16T08:28:00Z</dcterms:created>
  <dcterms:modified xsi:type="dcterms:W3CDTF">2020-01-16T08:28:00Z</dcterms:modified>
</cp:coreProperties>
</file>